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3109435</wp:posOffset>
                </wp:positionH>
                <wp:positionV relativeFrom="line">
                  <wp:posOffset>2540</wp:posOffset>
                </wp:positionV>
                <wp:extent cx="3742215" cy="918211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215" cy="918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Series: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Joshua: Power of God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Be Strong in the Lord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Joshua 1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Chris Fritz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Sun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February 9,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4.8pt;margin-top:0.2pt;width:294.7pt;height:72.3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Series: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Joshua: Power of God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                                  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Be Strong in the Lord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                                  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Joshua 1    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Chris Fritz    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Sun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February 9, 2020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BE STRONG IN THE LORD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1) Be strong in the SURE &amp; STEADFAST PROMISES of God!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Joshua 1:1-3; Exodus 33:1 -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 theological roots of Joshua are sunk deep into the book of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Genesis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Moses is dead, but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promises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live</w:t>
      </w:r>
      <w:r>
        <w:rPr>
          <w:rFonts w:ascii="Arial" w:hAnsi="Arial"/>
          <w:sz w:val="24"/>
          <w:szCs w:val="24"/>
          <w:rtl w:val="0"/>
          <w:lang w:val="en-US"/>
        </w:rPr>
        <w:t xml:space="preserve"> on!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Corinthians 1:3-7 -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2) Be strong in the incomprehensible ENCOURAGEMENT that comes from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PRESENCE.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Joshua 1:5-6, 9 -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 BEST THING God has to offer is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Himself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Exodus 3:11-12; Exodus 4:10-13; Hebrews 13:5-6; Matthew 28:18-20; 2 Timothy 4:16-17 -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Joshua needed to learn to fight from a position of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victory</w:t>
      </w:r>
      <w:r>
        <w:rPr>
          <w:rFonts w:ascii="Arial" w:hAnsi="Arial"/>
          <w:sz w:val="24"/>
          <w:szCs w:val="24"/>
          <w:rtl w:val="0"/>
          <w:lang w:val="en-US"/>
        </w:rPr>
        <w:t xml:space="preserve">, and we must do the same!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Philippians 1:6; Romans 8:37-39 -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3) Be strong in the Lord by placing a NON-NEGOTIABLE PRIORITY on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WORD.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Joshua 1:7-8; Psalm 1:1-2 -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Note: The Word of God is not drudgery; it is our 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en-US"/>
        </w:rPr>
        <w:t>delight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>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4) Be strong by COMMITTING YOURSELF to life &amp; fellowship with the PEOPLE of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Joshua 1:10-18 -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 nation of Israel had direction and unity, BUT they did not yet have many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specifics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When you know the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WHO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(GOD)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sz w:val="24"/>
          <w:szCs w:val="24"/>
          <w:rtl w:val="0"/>
          <w:lang w:val="en-US"/>
        </w:rPr>
        <w:t xml:space="preserve">the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HOW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is not nearly so important.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does Joshua chapter 1 begin by emphasizing the death of Moses?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The theological roots of Joshua are sunk deep into the book of Genesis. What does that mean?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Why does God continually promise His presence to His people?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isn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t it belittling to God to call Him our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helper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 (Hebrews 13:6)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does it mean that we fight from a position of victory?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Do you have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plan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to regularly study and read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Word? What is it? What do you like about the plan you use? What are some challenges you face with this plan?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can you help others and make yourself accountable to others in your study of Scripture?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