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5C54" w14:textId="3556C955" w:rsidR="00B66F5F" w:rsidRDefault="00DC510C">
      <w:pPr>
        <w:pStyle w:val="Body"/>
        <w:spacing w:line="288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61A44DB4" wp14:editId="049DE294">
                <wp:simplePos x="0" y="0"/>
                <wp:positionH relativeFrom="margin">
                  <wp:posOffset>3108960</wp:posOffset>
                </wp:positionH>
                <wp:positionV relativeFrom="line">
                  <wp:posOffset>0</wp:posOffset>
                </wp:positionV>
                <wp:extent cx="3742055" cy="960120"/>
                <wp:effectExtent l="0" t="0" r="0" b="0"/>
                <wp:wrapSquare wrapText="bothSides" distT="57150" distB="57150" distL="57150" distR="5715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055" cy="960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6C1D37" w14:textId="77777777" w:rsidR="00B66F5F" w:rsidRDefault="00CF02B8"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Sermon Series: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>Joshua: Power of God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                                                         Sermon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de-DE"/>
                              </w:rPr>
                              <w:t>Title: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</w:rPr>
                              <w:t xml:space="preserve">  Celebrate the Victories of God   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Scripture: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Joshua 5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lang w:val="sv-SE"/>
                              </w:rPr>
                              <w:t xml:space="preserve">Pastor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Chris Fritz                                                              Sunday, March 15, 2020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4DB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244.8pt;margin-top:0;width:294.65pt;height:75.6pt;z-index:251660288;visibility:visible;mso-wrap-style:square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446C1D37" w14:textId="77777777" w:rsidR="00B66F5F" w:rsidRDefault="00CF02B8">
                      <w:pPr>
                        <w:pStyle w:val="Body"/>
                        <w:spacing w:line="240" w:lineRule="auto"/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Sermon Series: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>Joshua: Power of God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                                                         Sermon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de-DE"/>
                        </w:rPr>
                        <w:t>Title: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</w:rPr>
                        <w:t xml:space="preserve">  Celebrate the Victories of God                            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Scripture: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Joshua 5                                                                  </w:t>
                      </w:r>
                      <w:r>
                        <w:rPr>
                          <w:rFonts w:ascii="Century Gothic" w:hAnsi="Century Gothic"/>
                          <w:lang w:val="sv-SE"/>
                        </w:rPr>
                        <w:t xml:space="preserve">Pastor </w:t>
                      </w:r>
                      <w:r>
                        <w:rPr>
                          <w:rFonts w:ascii="Century Gothic" w:hAnsi="Century Gothic"/>
                        </w:rPr>
                        <w:t>Chris Fritz                                                              Sunday, March 15, 2020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F02B8"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1994217C" wp14:editId="62D547EB">
                <wp:simplePos x="0" y="0"/>
                <wp:positionH relativeFrom="column">
                  <wp:posOffset>2586354</wp:posOffset>
                </wp:positionH>
                <wp:positionV relativeFrom="line">
                  <wp:posOffset>118745</wp:posOffset>
                </wp:positionV>
                <wp:extent cx="62231" cy="6858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" cy="68580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3.6pt;margin-top:9.4pt;width:4.9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0177B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 w:rsidR="00CF02B8">
        <w:rPr>
          <w:noProof/>
        </w:rPr>
        <w:drawing>
          <wp:anchor distT="57150" distB="57150" distL="57150" distR="57150" simplePos="0" relativeHeight="251661312" behindDoc="0" locked="0" layoutInCell="1" allowOverlap="1" wp14:anchorId="2B34F337" wp14:editId="1E7FE229">
            <wp:simplePos x="0" y="0"/>
            <wp:positionH relativeFrom="column">
              <wp:posOffset>-63500</wp:posOffset>
            </wp:positionH>
            <wp:positionV relativeFrom="line">
              <wp:posOffset>2540</wp:posOffset>
            </wp:positionV>
            <wp:extent cx="2061211" cy="802641"/>
            <wp:effectExtent l="0" t="0" r="0" b="0"/>
            <wp:wrapSquare wrapText="bothSides" distT="57150" distB="57150" distL="57150" distR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1" cy="802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440AA9A" w14:textId="77777777" w:rsidR="00B66F5F" w:rsidRDefault="00B66F5F">
      <w:pPr>
        <w:pStyle w:val="Body"/>
        <w:spacing w:after="0" w:line="288" w:lineRule="auto"/>
        <w:rPr>
          <w:b/>
          <w:bCs/>
          <w:sz w:val="24"/>
          <w:szCs w:val="24"/>
        </w:rPr>
      </w:pPr>
    </w:p>
    <w:p w14:paraId="2FDDB69B" w14:textId="77777777" w:rsidR="00B66F5F" w:rsidRDefault="00B66F5F">
      <w:pPr>
        <w:pStyle w:val="Body"/>
        <w:spacing w:after="0" w:line="288" w:lineRule="auto"/>
        <w:rPr>
          <w:b/>
          <w:bCs/>
          <w:sz w:val="24"/>
          <w:szCs w:val="24"/>
        </w:rPr>
      </w:pPr>
    </w:p>
    <w:p w14:paraId="67B317EC" w14:textId="77777777" w:rsidR="00B66F5F" w:rsidRDefault="00B66F5F">
      <w:pPr>
        <w:pStyle w:val="Body"/>
        <w:spacing w:after="0" w:line="288" w:lineRule="auto"/>
        <w:rPr>
          <w:b/>
          <w:bCs/>
          <w:sz w:val="24"/>
          <w:szCs w:val="24"/>
        </w:rPr>
      </w:pPr>
    </w:p>
    <w:p w14:paraId="5CA99ABD" w14:textId="77777777" w:rsidR="00B66F5F" w:rsidRDefault="00B66F5F">
      <w:pPr>
        <w:pStyle w:val="Body"/>
        <w:spacing w:after="0" w:line="288" w:lineRule="auto"/>
        <w:rPr>
          <w:b/>
          <w:bCs/>
          <w:sz w:val="24"/>
          <w:szCs w:val="24"/>
        </w:rPr>
      </w:pPr>
    </w:p>
    <w:p w14:paraId="71A234FA" w14:textId="77777777" w:rsidR="00B66F5F" w:rsidRDefault="00B66F5F">
      <w:pPr>
        <w:pStyle w:val="Body"/>
        <w:spacing w:after="0" w:line="288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76D73F5F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INTRODUCTION</w:t>
      </w:r>
    </w:p>
    <w:p w14:paraId="3AA716B9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371F90BF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1 Samuel 17:32-37 - </w:t>
      </w:r>
    </w:p>
    <w:p w14:paraId="5100CB8C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268DA3BC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22CF3007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OUR REPROACH HAS BEEN REMOVED (v</w:t>
      </w:r>
      <w:r>
        <w:rPr>
          <w:rFonts w:ascii="Arial" w:hAnsi="Arial"/>
          <w:b/>
          <w:bCs/>
          <w:sz w:val="24"/>
          <w:szCs w:val="24"/>
        </w:rPr>
        <w:t>erses 1-9)</w:t>
      </w:r>
    </w:p>
    <w:p w14:paraId="01723006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14A9017E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Note: It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NOT time to attack; it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time to be </w:t>
      </w:r>
      <w:r>
        <w:rPr>
          <w:rFonts w:ascii="Arial" w:hAnsi="Arial"/>
          <w:sz w:val="24"/>
          <w:szCs w:val="24"/>
          <w:u w:val="single"/>
        </w:rPr>
        <w:t>circumcised</w:t>
      </w:r>
      <w:r>
        <w:rPr>
          <w:rFonts w:ascii="Arial" w:hAnsi="Arial"/>
          <w:sz w:val="24"/>
          <w:szCs w:val="24"/>
        </w:rPr>
        <w:t>!</w:t>
      </w:r>
    </w:p>
    <w:p w14:paraId="32AAF1CD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630B1F33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3CB8C1EE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1) The Risk</w:t>
      </w:r>
    </w:p>
    <w:p w14:paraId="16F493E4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FDA4FCB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Note: God desires Israel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  <w:u w:val="single"/>
        </w:rPr>
        <w:t>trust</w:t>
      </w:r>
      <w:r>
        <w:rPr>
          <w:rFonts w:ascii="Arial" w:hAnsi="Arial"/>
          <w:sz w:val="24"/>
          <w:szCs w:val="24"/>
        </w:rPr>
        <w:t xml:space="preserve"> as well as their obedience! </w:t>
      </w:r>
      <w:r>
        <w:rPr>
          <w:rFonts w:ascii="Arial" w:hAnsi="Arial"/>
          <w:i/>
          <w:iCs/>
          <w:sz w:val="24"/>
          <w:szCs w:val="24"/>
        </w:rPr>
        <w:t>(Proverbs 3:5-7; Psalm 19:7)</w:t>
      </w:r>
    </w:p>
    <w:p w14:paraId="353400E7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271375D0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Note: Trusting God/following Christ will OFTEN put you in a vulnerable and </w:t>
      </w:r>
      <w:r>
        <w:rPr>
          <w:rFonts w:ascii="Arial" w:hAnsi="Arial"/>
          <w:sz w:val="24"/>
          <w:szCs w:val="24"/>
          <w:u w:val="single"/>
        </w:rPr>
        <w:t>needy</w:t>
      </w:r>
      <w:r>
        <w:rPr>
          <w:rFonts w:ascii="Arial" w:hAnsi="Arial"/>
          <w:sz w:val="24"/>
          <w:szCs w:val="24"/>
        </w:rPr>
        <w:t xml:space="preserve"> position which, by the way, is EXACTLY where God wants you! </w:t>
      </w:r>
      <w:r>
        <w:rPr>
          <w:rFonts w:ascii="Arial" w:hAnsi="Arial"/>
          <w:i/>
          <w:iCs/>
          <w:sz w:val="24"/>
          <w:szCs w:val="24"/>
        </w:rPr>
        <w:t>(2 Corinthians 12:9)</w:t>
      </w:r>
    </w:p>
    <w:p w14:paraId="309B6283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541F0D09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4643FD1E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2) The Reason</w:t>
      </w:r>
    </w:p>
    <w:p w14:paraId="3952427D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23CD800A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Note: Circumcision was a mark of identification and separation; it was </w:t>
      </w:r>
      <w:r>
        <w:rPr>
          <w:rFonts w:ascii="Arial" w:hAnsi="Arial"/>
          <w:sz w:val="24"/>
          <w:szCs w:val="24"/>
          <w:u w:val="single"/>
        </w:rPr>
        <w:t>never</w:t>
      </w:r>
      <w:r>
        <w:rPr>
          <w:rFonts w:ascii="Arial" w:hAnsi="Arial"/>
          <w:sz w:val="24"/>
          <w:szCs w:val="24"/>
        </w:rPr>
        <w:t xml:space="preserve"> a means of salvation!</w:t>
      </w:r>
    </w:p>
    <w:p w14:paraId="1DB5D62D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63E64E51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Note: God is not ultimately concerned with circumcision of the flesh but circumcision of the </w:t>
      </w:r>
      <w:r>
        <w:rPr>
          <w:rFonts w:ascii="Arial" w:hAnsi="Arial"/>
          <w:sz w:val="24"/>
          <w:szCs w:val="24"/>
          <w:u w:val="single"/>
        </w:rPr>
        <w:t>heart</w:t>
      </w:r>
      <w:r>
        <w:rPr>
          <w:rFonts w:ascii="Arial" w:hAnsi="Arial"/>
          <w:sz w:val="24"/>
          <w:szCs w:val="24"/>
        </w:rPr>
        <w:t>!</w:t>
      </w:r>
    </w:p>
    <w:p w14:paraId="15576EB1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10"/>
          <w:szCs w:val="10"/>
        </w:rPr>
      </w:pPr>
    </w:p>
    <w:p w14:paraId="563E3A0A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Jeremiah 4:4; Matthew 15:7-8; James 4:8; Philippians 3:3 - </w:t>
      </w:r>
    </w:p>
    <w:p w14:paraId="2C458540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0215A625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13938E45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3) The Response</w:t>
      </w:r>
    </w:p>
    <w:p w14:paraId="1EC5A2B8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1F00396C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John 14:15 - </w:t>
      </w:r>
    </w:p>
    <w:p w14:paraId="66A7B022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4A1D08A1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56E0E121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4) The Rolling-Away</w:t>
      </w:r>
    </w:p>
    <w:p w14:paraId="0C298443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FC3A694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Note: As believers, we don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t point to Gilgal but to </w:t>
      </w:r>
      <w:r>
        <w:rPr>
          <w:rFonts w:ascii="Arial" w:hAnsi="Arial"/>
          <w:sz w:val="24"/>
          <w:szCs w:val="24"/>
          <w:u w:val="single"/>
        </w:rPr>
        <w:t>Golgotha</w:t>
      </w:r>
      <w:r>
        <w:rPr>
          <w:rFonts w:ascii="Arial" w:hAnsi="Arial"/>
          <w:sz w:val="24"/>
          <w:szCs w:val="24"/>
        </w:rPr>
        <w:t xml:space="preserve"> where Jesus Christ took away our reproach, died for sins, rescued us from slave</w:t>
      </w:r>
      <w:r>
        <w:rPr>
          <w:rFonts w:ascii="Arial" w:hAnsi="Arial"/>
          <w:sz w:val="24"/>
          <w:szCs w:val="24"/>
        </w:rPr>
        <w:t xml:space="preserve">ry, and secured ultimate victory. </w:t>
      </w:r>
    </w:p>
    <w:p w14:paraId="7FDA43FE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36F6B5F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II. OUR REDEMPTION MUST BE REMEMBERED (verses 10-12)</w:t>
      </w:r>
    </w:p>
    <w:p w14:paraId="1476FE58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4083FED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1) The NEED to Celebrate the Passover!</w:t>
      </w:r>
    </w:p>
    <w:p w14:paraId="3B89254A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7685895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191B17A9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2) The NOURISHMENT After the Passover!</w:t>
      </w:r>
    </w:p>
    <w:p w14:paraId="3F676578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7CAC7379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Note: God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provision is often not miraculous and so it often goes unseen and </w:t>
      </w:r>
      <w:r>
        <w:rPr>
          <w:rFonts w:ascii="Arial" w:hAnsi="Arial"/>
          <w:sz w:val="24"/>
          <w:szCs w:val="24"/>
          <w:u w:val="single"/>
        </w:rPr>
        <w:t>unnotic</w:t>
      </w:r>
      <w:r>
        <w:rPr>
          <w:rFonts w:ascii="Arial" w:hAnsi="Arial"/>
          <w:sz w:val="24"/>
          <w:szCs w:val="24"/>
          <w:u w:val="single"/>
        </w:rPr>
        <w:t>ed</w:t>
      </w:r>
      <w:r>
        <w:rPr>
          <w:rFonts w:ascii="Arial" w:hAnsi="Arial"/>
          <w:sz w:val="24"/>
          <w:szCs w:val="24"/>
        </w:rPr>
        <w:t xml:space="preserve">. </w:t>
      </w:r>
    </w:p>
    <w:p w14:paraId="7ED6E2B6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14C466C4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A7306A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III. OUR REIGNING REDEEMER IS TO BE REVERENCED (verses 13-15)</w:t>
      </w:r>
    </w:p>
    <w:p w14:paraId="21F929BA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6EC28887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1) The Man with the DRAWN sword</w:t>
      </w:r>
    </w:p>
    <w:p w14:paraId="37FC9995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09CAA64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Note: If Joshua does indeed reverence/worship this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Person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then this must be </w:t>
      </w:r>
      <w:r>
        <w:rPr>
          <w:rFonts w:ascii="Arial" w:hAnsi="Arial"/>
          <w:sz w:val="24"/>
          <w:szCs w:val="24"/>
          <w:u w:val="single"/>
        </w:rPr>
        <w:t>God</w:t>
      </w:r>
      <w:r>
        <w:rPr>
          <w:rFonts w:ascii="Arial" w:hAnsi="Arial"/>
          <w:sz w:val="24"/>
          <w:szCs w:val="24"/>
        </w:rPr>
        <w:t xml:space="preserve">! </w:t>
      </w:r>
    </w:p>
    <w:p w14:paraId="4541A02F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sz w:val="10"/>
          <w:szCs w:val="10"/>
        </w:rPr>
      </w:pPr>
    </w:p>
    <w:p w14:paraId="01AB0D9C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Jude 14; 2 Thessalonians 1:7-8; Exodus 15:3 - </w:t>
      </w:r>
    </w:p>
    <w:p w14:paraId="1A35C7AE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C3A25EC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7DCD92B1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2) The man with the BOLD question.</w:t>
      </w:r>
    </w:p>
    <w:p w14:paraId="528186D6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4E1EA75E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Note: God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not going to align with us or submit to us; we must align with and submit to </w:t>
      </w:r>
      <w:r>
        <w:rPr>
          <w:rFonts w:ascii="Arial" w:hAnsi="Arial"/>
          <w:sz w:val="24"/>
          <w:szCs w:val="24"/>
          <w:u w:val="single"/>
        </w:rPr>
        <w:t>Him</w:t>
      </w:r>
      <w:r>
        <w:rPr>
          <w:rFonts w:ascii="Arial" w:hAnsi="Arial"/>
          <w:sz w:val="24"/>
          <w:szCs w:val="24"/>
        </w:rPr>
        <w:t>!</w:t>
      </w:r>
    </w:p>
    <w:p w14:paraId="0907A302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i/>
          <w:iCs/>
          <w:sz w:val="10"/>
          <w:szCs w:val="10"/>
        </w:rPr>
      </w:pPr>
    </w:p>
    <w:p w14:paraId="05053FC0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1 John 5:4-5 - </w:t>
      </w:r>
    </w:p>
    <w:p w14:paraId="356B48D2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6FD5703C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A3FA6BB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3) The right REVERENT response.</w:t>
      </w:r>
    </w:p>
    <w:p w14:paraId="26EC345E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EA1CB38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Note: Here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what we see from Joshua: </w:t>
      </w:r>
      <w:r>
        <w:rPr>
          <w:rFonts w:ascii="Arial" w:hAnsi="Arial"/>
          <w:sz w:val="24"/>
          <w:szCs w:val="24"/>
          <w:u w:val="single"/>
        </w:rPr>
        <w:t>worship</w:t>
      </w:r>
      <w:r>
        <w:rPr>
          <w:rFonts w:ascii="Arial" w:hAnsi="Arial"/>
          <w:sz w:val="24"/>
          <w:szCs w:val="24"/>
        </w:rPr>
        <w:t xml:space="preserve">, adoration, and obedience. </w:t>
      </w:r>
    </w:p>
    <w:p w14:paraId="2FFE11B7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40FA6250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609A5FD1" w14:textId="77777777" w:rsidR="00B66F5F" w:rsidRDefault="00B66F5F">
      <w:pPr>
        <w:pStyle w:val="Body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1D5ABD14" w14:textId="77777777" w:rsidR="00B66F5F" w:rsidRDefault="00CF02B8">
      <w:pPr>
        <w:pStyle w:val="Body"/>
        <w:spacing w:after="0"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Questions for Further Study, Reflection, and Application</w:t>
      </w:r>
      <w:r>
        <w:rPr>
          <w:rFonts w:ascii="Arial" w:hAnsi="Arial"/>
          <w:b/>
          <w:bCs/>
        </w:rPr>
        <w:t>…</w:t>
      </w:r>
    </w:p>
    <w:p w14:paraId="3D146E2D" w14:textId="77777777" w:rsidR="00B66F5F" w:rsidRDefault="00CF02B8"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</w:rPr>
      </w:pPr>
      <w:r>
        <w:rPr>
          <w:rFonts w:ascii="Arial" w:hAnsi="Arial"/>
        </w:rPr>
        <w:t>Can you think of some instances when God, in times past, has demonstrated His goodness and faithfulness to you? How can these instan</w:t>
      </w:r>
      <w:r>
        <w:rPr>
          <w:rFonts w:ascii="Arial" w:hAnsi="Arial"/>
        </w:rPr>
        <w:t>ces strengthen you for trials and difficulties that you may face this week?</w:t>
      </w:r>
    </w:p>
    <w:p w14:paraId="53D379E1" w14:textId="77777777" w:rsidR="00B66F5F" w:rsidRDefault="00CF02B8"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</w:rPr>
      </w:pPr>
      <w:r>
        <w:rPr>
          <w:rFonts w:ascii="Arial" w:hAnsi="Arial"/>
        </w:rPr>
        <w:t xml:space="preserve">Why did God command this generation of Israelites to be circumcised? How would this put the nation of Israel in a vulnerable place? How did Joshua and the people respond? </w:t>
      </w:r>
    </w:p>
    <w:p w14:paraId="72F79C27" w14:textId="77777777" w:rsidR="00B66F5F" w:rsidRDefault="00CF02B8"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</w:rPr>
      </w:pPr>
      <w:r>
        <w:rPr>
          <w:rFonts w:ascii="Arial" w:hAnsi="Arial"/>
        </w:rPr>
        <w:t>Why does</w:t>
      </w:r>
      <w:r>
        <w:rPr>
          <w:rFonts w:ascii="Arial" w:hAnsi="Arial"/>
        </w:rPr>
        <w:t xml:space="preserve"> trusting God and following Him often put us in vulnerable and needy positions? Why does God often desire this for His people? What is the lesson we should learn?</w:t>
      </w:r>
    </w:p>
    <w:p w14:paraId="202E8832" w14:textId="77777777" w:rsidR="00B66F5F" w:rsidRDefault="00CF02B8"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</w:rPr>
      </w:pPr>
      <w:r>
        <w:rPr>
          <w:rFonts w:ascii="Arial" w:hAnsi="Arial"/>
        </w:rPr>
        <w:t xml:space="preserve">What was the </w:t>
      </w:r>
      <w:r>
        <w:rPr>
          <w:rFonts w:ascii="Arial" w:hAnsi="Arial"/>
        </w:rPr>
        <w:t>“</w:t>
      </w:r>
      <w:r>
        <w:rPr>
          <w:rFonts w:ascii="Arial" w:hAnsi="Arial"/>
        </w:rPr>
        <w:t>reproach of Egypt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(verse 9) that God rolled away? Where is our sin, shame, and</w:t>
      </w:r>
      <w:r>
        <w:rPr>
          <w:rFonts w:ascii="Arial" w:hAnsi="Arial"/>
        </w:rPr>
        <w:t xml:space="preserve"> reproach removed and rolled away? </w:t>
      </w:r>
    </w:p>
    <w:p w14:paraId="342B9BBD" w14:textId="77777777" w:rsidR="00B66F5F" w:rsidRDefault="00CF02B8"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</w:rPr>
      </w:pPr>
      <w:r>
        <w:rPr>
          <w:rFonts w:ascii="Arial" w:hAnsi="Arial"/>
        </w:rPr>
        <w:t xml:space="preserve">Why did the manna stop when they began to eat the produce of the land? Why did God stop providing food for them in this way? </w:t>
      </w:r>
    </w:p>
    <w:p w14:paraId="080276A2" w14:textId="77777777" w:rsidR="00B66F5F" w:rsidRDefault="00CF02B8"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</w:rPr>
      </w:pPr>
      <w:r>
        <w:rPr>
          <w:rFonts w:ascii="Arial" w:hAnsi="Arial"/>
        </w:rPr>
        <w:t xml:space="preserve">Who was this </w:t>
      </w:r>
      <w:r>
        <w:rPr>
          <w:rFonts w:ascii="Arial" w:hAnsi="Arial"/>
        </w:rPr>
        <w:t>“</w:t>
      </w:r>
      <w:r>
        <w:rPr>
          <w:rFonts w:ascii="Arial" w:hAnsi="Arial"/>
        </w:rPr>
        <w:t>man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that Joshua met by Jericho? Why was his sword drawn? </w:t>
      </w:r>
    </w:p>
    <w:p w14:paraId="618DD794" w14:textId="77777777" w:rsidR="00B66F5F" w:rsidRDefault="00CF02B8"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</w:rPr>
      </w:pPr>
      <w:r>
        <w:rPr>
          <w:rFonts w:ascii="Arial" w:hAnsi="Arial"/>
        </w:rPr>
        <w:lastRenderedPageBreak/>
        <w:t>What response did Joshua have to this individual? What ca</w:t>
      </w:r>
      <w:r>
        <w:rPr>
          <w:rFonts w:ascii="Arial" w:hAnsi="Arial"/>
        </w:rPr>
        <w:t xml:space="preserve">n we learn from this interaction? </w:t>
      </w:r>
    </w:p>
    <w:sectPr w:rsidR="00B66F5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A64B" w14:textId="77777777" w:rsidR="00CF02B8" w:rsidRDefault="00CF02B8">
      <w:r>
        <w:separator/>
      </w:r>
    </w:p>
  </w:endnote>
  <w:endnote w:type="continuationSeparator" w:id="0">
    <w:p w14:paraId="3B403228" w14:textId="77777777" w:rsidR="00CF02B8" w:rsidRDefault="00CF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B6C6" w14:textId="77777777" w:rsidR="00B66F5F" w:rsidRDefault="00B66F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8EAC" w14:textId="77777777" w:rsidR="00CF02B8" w:rsidRDefault="00CF02B8">
      <w:r>
        <w:separator/>
      </w:r>
    </w:p>
  </w:footnote>
  <w:footnote w:type="continuationSeparator" w:id="0">
    <w:p w14:paraId="74FF794A" w14:textId="77777777" w:rsidR="00CF02B8" w:rsidRDefault="00CF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C893" w14:textId="77777777" w:rsidR="00B66F5F" w:rsidRDefault="00CF02B8">
    <w:pPr>
      <w:pStyle w:val="HeaderFooter"/>
      <w:jc w:val="right"/>
    </w:pPr>
    <w:r>
      <w:fldChar w:fldCharType="begin"/>
    </w:r>
    <w:r>
      <w:instrText xml:space="preserve"> PAGE </w:instrText>
    </w:r>
    <w:r w:rsidR="00F05AA4">
      <w:fldChar w:fldCharType="separate"/>
    </w:r>
    <w:r w:rsidR="00F05A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82D"/>
    <w:multiLevelType w:val="hybridMultilevel"/>
    <w:tmpl w:val="4594C18C"/>
    <w:styleLink w:val="Numbered"/>
    <w:lvl w:ilvl="0" w:tplc="9CE0A8A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4C44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AABD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082FE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E57F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EBF0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A794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4E3F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CAB6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0B07AC"/>
    <w:multiLevelType w:val="hybridMultilevel"/>
    <w:tmpl w:val="4594C18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5F"/>
    <w:rsid w:val="00B66F5F"/>
    <w:rsid w:val="00CF02B8"/>
    <w:rsid w:val="00DC510C"/>
    <w:rsid w:val="00F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2C04"/>
  <w15:docId w15:val="{80DA9BD0-C3E6-44E3-92F7-06CA7F02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Scott's Computers</dc:creator>
  <cp:lastModifiedBy>Harbour Shores</cp:lastModifiedBy>
  <cp:revision>3</cp:revision>
  <dcterms:created xsi:type="dcterms:W3CDTF">2020-03-11T16:28:00Z</dcterms:created>
  <dcterms:modified xsi:type="dcterms:W3CDTF">2020-03-11T16:29:00Z</dcterms:modified>
</cp:coreProperties>
</file>